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674" w:rsidRPr="00EE4674" w:rsidRDefault="00EE4674" w:rsidP="00EE4674">
      <w:pPr>
        <w:spacing w:before="300" w:after="150" w:line="240" w:lineRule="auto"/>
        <w:outlineLvl w:val="0"/>
        <w:rPr>
          <w:rFonts w:asciiTheme="majorHAnsi" w:eastAsia="Times New Roman" w:hAnsiTheme="majorHAnsi" w:cstheme="majorHAnsi"/>
          <w:b/>
          <w:color w:val="534741"/>
          <w:kern w:val="36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b/>
          <w:color w:val="534741"/>
          <w:kern w:val="36"/>
          <w:sz w:val="24"/>
          <w:szCs w:val="24"/>
          <w:lang w:eastAsia="hu-HU"/>
        </w:rPr>
        <w:t>Április 1-jétől ismét benyújthatók a szerkezetátalakítási támogatás iránti kifizetési kérelmek</w:t>
      </w:r>
      <w:bookmarkStart w:id="0" w:name="_GoBack"/>
      <w:bookmarkEnd w:id="0"/>
    </w:p>
    <w:p w:rsidR="00EE4674" w:rsidRPr="00EE4674" w:rsidRDefault="00EE4674" w:rsidP="00EE4674">
      <w:pPr>
        <w:spacing w:after="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 xml:space="preserve">2019-03-14 12:24 </w:t>
      </w:r>
    </w:p>
    <w:p w:rsidR="00EE4674" w:rsidRPr="00EE4674" w:rsidRDefault="00EE4674" w:rsidP="00EE4674">
      <w:pPr>
        <w:spacing w:after="15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 xml:space="preserve">A szőlőültetvények szerkezetátalakítási támogatásának feltételeit szabályozó 1/2018. (II. 1.) FM rendelet 17. §-a értelmében 2019. április 1-jével ismét megnyílik az elvégzett szerkezetátalakítási műveletekre vonatkozó kifizetési kérelmek benyújtásának időszaka. Az április 1. és június 17. között benyújtható kifizetési kérelmeket a Magyar Államkincstár (a továbbiakban: Kincstár) </w:t>
      </w:r>
      <w:r w:rsidRPr="00EE4674">
        <w:rPr>
          <w:rFonts w:asciiTheme="majorHAnsi" w:eastAsia="Times New Roman" w:hAnsiTheme="majorHAnsi" w:cstheme="majorHAnsi"/>
          <w:b/>
          <w:bCs/>
          <w:color w:val="534741"/>
          <w:sz w:val="24"/>
          <w:szCs w:val="24"/>
          <w:lang w:eastAsia="hu-HU"/>
        </w:rPr>
        <w:t>9/2019. (II. 26.) számú Közleményében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 xml:space="preserve"> foglaltaknak megfelelően, a Közlemény mellékleteként közzétett nyomtatványok felhasználásával kell elkészíteni. (2019-ben az 1/2018. (II. 1.) FM rendeletben előírt június 15-i benyújtási határidő szombatra esik, ezért a kérelmek még június 17-én, hétfőn is postára adhatók.)</w:t>
      </w:r>
    </w:p>
    <w:p w:rsidR="00EE4674" w:rsidRPr="00EE4674" w:rsidRDefault="00EE4674" w:rsidP="00EE4674">
      <w:pPr>
        <w:spacing w:after="15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 xml:space="preserve">Kifizetési kérelmet azok a termelők nyújthatnak be, akiknek a 2017/2018. vagy a 2018/2019. borpiaci évre vonatkozó egyéni tervét a Kincstár jóváhagyta, és a termelő a jóváhagyott egyéni tervben foglalt szerkezetátalakítási tevékenységeket megvalósította. A kifizetési kérelmet az egyéni tervnek – egészben vagy részben – helyt adó határozat mellékletében szereplő </w:t>
      </w:r>
      <w:r w:rsidRPr="00EE4674">
        <w:rPr>
          <w:rFonts w:asciiTheme="majorHAnsi" w:eastAsia="Times New Roman" w:hAnsiTheme="majorHAnsi" w:cstheme="majorHAnsi"/>
          <w:b/>
          <w:bCs/>
          <w:color w:val="534741"/>
          <w:sz w:val="24"/>
          <w:szCs w:val="24"/>
          <w:lang w:eastAsia="hu-HU"/>
        </w:rPr>
        <w:t>területazonosítónként külön-külön, postai úton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 xml:space="preserve"> kell benyújtani a Kincstár Piaci és Nemzeti Támogatások Főosztálya részére (1476 Budapest Pf. 407). Az előző szabálynak megfelelően egy kérelmező több kifizetési kérelmet is benyújthat.</w:t>
      </w:r>
    </w:p>
    <w:p w:rsidR="00EE4674" w:rsidRPr="00EE4674" w:rsidRDefault="00EE4674" w:rsidP="00EE4674">
      <w:pPr>
        <w:spacing w:after="15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>A kérelemhez csatolni kell: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  <w:t>– az ültetvény támberendezéséről készített vázrajzot,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  <w:t>– a Kincstár közleményében közzétett nyomtatvány felhasználásával elkészített ültetvényleltárt,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  <w:t>– a felhasznált szaporítóanyagra vonatkozó származási igazolás másolatát,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  <w:t>– amennyiben az egyéni tervhez mellékelt újratelepítési vagy az átváltott telepítési engedély módosult, úgy annak másolatát,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  <w:t>– amennyiben a termelő a régi ültetvény kivágási költségeihez is igényelt támogatást, úgy a hegybíró által az egyéni terv benyújtásának időpontját követően elvégzett kivágás előtti és kivágás utáni helyszíni ellenőrzésről készült jegyzőkönyvek másolatát.</w:t>
      </w:r>
    </w:p>
    <w:p w:rsidR="00EE4674" w:rsidRPr="00EE4674" w:rsidRDefault="00EE4674" w:rsidP="00EE4674">
      <w:pPr>
        <w:spacing w:after="15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b/>
          <w:bCs/>
          <w:color w:val="534741"/>
          <w:sz w:val="24"/>
          <w:szCs w:val="24"/>
          <w:lang w:eastAsia="hu-HU"/>
        </w:rPr>
        <w:t>A Kincstár 9/2019. (II. 26.) Közleménye, valamint a kifizetési kérelem elkészítéséhez szükséges B4048 számú nyomtatvány, illetve az ültetvényleltár mintája közvetlenül elérhető az alábbi linkre kattintva:</w:t>
      </w: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br/>
      </w:r>
      <w:hyperlink r:id="rId6" w:history="1">
        <w:r w:rsidRPr="00EE4674">
          <w:rPr>
            <w:rFonts w:asciiTheme="majorHAnsi" w:eastAsia="Times New Roman" w:hAnsiTheme="majorHAnsi" w:cstheme="majorHAnsi"/>
            <w:b/>
            <w:bCs/>
            <w:color w:val="27AE60"/>
            <w:sz w:val="24"/>
            <w:szCs w:val="24"/>
            <w:lang w:eastAsia="hu-HU"/>
          </w:rPr>
          <w:t>9/2019. (II. 26.) Közlemény</w:t>
        </w:r>
      </w:hyperlink>
    </w:p>
    <w:p w:rsidR="00EE4674" w:rsidRPr="00EE4674" w:rsidRDefault="00EE4674" w:rsidP="00EE4674">
      <w:pPr>
        <w:spacing w:after="150" w:line="240" w:lineRule="auto"/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</w:pPr>
      <w:r w:rsidRPr="00EE4674">
        <w:rPr>
          <w:rFonts w:asciiTheme="majorHAnsi" w:eastAsia="Times New Roman" w:hAnsiTheme="majorHAnsi" w:cstheme="majorHAnsi"/>
          <w:color w:val="534741"/>
          <w:sz w:val="24"/>
          <w:szCs w:val="24"/>
          <w:lang w:eastAsia="hu-HU"/>
        </w:rPr>
        <w:t>Figyelem! A 2019. április 1-je előtt, vagy 2019. június 17-ét követően benyújtott kifizetési kérelmet a Kincstár érdemi vizsgálat nélkül elutasítja!</w:t>
      </w:r>
    </w:p>
    <w:p w:rsidR="005C032D" w:rsidRPr="00EE4674" w:rsidRDefault="005C032D" w:rsidP="00EE4674">
      <w:pPr>
        <w:rPr>
          <w:rFonts w:asciiTheme="majorHAnsi" w:hAnsiTheme="majorHAnsi" w:cstheme="majorHAnsi"/>
          <w:sz w:val="24"/>
          <w:szCs w:val="24"/>
        </w:rPr>
      </w:pPr>
    </w:p>
    <w:sectPr w:rsidR="005C032D" w:rsidRPr="00EE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674" w:rsidRDefault="00EE4674" w:rsidP="00EE4674">
      <w:pPr>
        <w:spacing w:after="0" w:line="240" w:lineRule="auto"/>
      </w:pPr>
      <w:r>
        <w:separator/>
      </w:r>
    </w:p>
  </w:endnote>
  <w:endnote w:type="continuationSeparator" w:id="0">
    <w:p w:rsidR="00EE4674" w:rsidRDefault="00EE4674" w:rsidP="00E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674" w:rsidRDefault="00EE4674" w:rsidP="00EE4674">
      <w:pPr>
        <w:spacing w:after="0" w:line="240" w:lineRule="auto"/>
      </w:pPr>
      <w:r>
        <w:separator/>
      </w:r>
    </w:p>
  </w:footnote>
  <w:footnote w:type="continuationSeparator" w:id="0">
    <w:p w:rsidR="00EE4674" w:rsidRDefault="00EE4674" w:rsidP="00EE4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74"/>
    <w:rsid w:val="003E0C87"/>
    <w:rsid w:val="004B0767"/>
    <w:rsid w:val="005C032D"/>
    <w:rsid w:val="00630B0C"/>
    <w:rsid w:val="00775AB4"/>
    <w:rsid w:val="00884571"/>
    <w:rsid w:val="009560BF"/>
    <w:rsid w:val="009B6324"/>
    <w:rsid w:val="00A76A6A"/>
    <w:rsid w:val="00BB393C"/>
    <w:rsid w:val="00E11E0A"/>
    <w:rsid w:val="00EE22D9"/>
    <w:rsid w:val="00EE4674"/>
    <w:rsid w:val="00F33038"/>
    <w:rsid w:val="00F448DB"/>
    <w:rsid w:val="00FC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936D2A-D27B-4D25-A7D8-F7D904E7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17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9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vh.allamkincstar.gov.hu/tamogatasok-listazo/-/tamogatas/9-2019-ii-26-szamu-kincstar-kozlemen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Április 1-jétől ismét benyújthatók a szerkezetátalakítási támogatás iránti kifiz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Vano</dc:creator>
  <cp:keywords/>
  <dc:description/>
  <cp:lastModifiedBy>Imre Vano</cp:lastModifiedBy>
  <cp:revision>1</cp:revision>
  <dcterms:created xsi:type="dcterms:W3CDTF">2019-04-11T14:46:00Z</dcterms:created>
  <dcterms:modified xsi:type="dcterms:W3CDTF">2019-04-11T14:56:00Z</dcterms:modified>
</cp:coreProperties>
</file>